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66"/>
        </w:tabs>
        <w:spacing w:line="540" w:lineRule="exact"/>
        <w:jc w:val="both"/>
        <w:rPr>
          <w:rFonts w:hint="default" w:ascii="Times New Roman" w:hAnsi="Times New Roman" w:eastAsia="仿宋_GB2312" w:cs="Times New Roman"/>
          <w:b w:val="0"/>
          <w:bCs/>
          <w:sz w:val="32"/>
          <w:szCs w:val="32"/>
        </w:rPr>
      </w:pPr>
    </w:p>
    <w:p>
      <w:pPr>
        <w:pStyle w:val="8"/>
        <w:rPr>
          <w:rFonts w:hint="default" w:ascii="Times New Roman" w:hAnsi="Times New Roman" w:cs="Times New Roman"/>
        </w:rPr>
      </w:pPr>
    </w:p>
    <w:p>
      <w:pPr>
        <w:ind w:left="-283" w:leftChars="-135" w:right="-197" w:rightChars="-94"/>
        <w:jc w:val="center"/>
        <w:rPr>
          <w:rFonts w:hint="default" w:ascii="Times New Roman" w:hAnsi="Times New Roman" w:eastAsia="方正小标宋简体" w:cs="Times New Roman"/>
          <w:b/>
          <w:bCs w:val="0"/>
          <w:color w:val="FF0000"/>
          <w:w w:val="66"/>
          <w:sz w:val="110"/>
          <w:szCs w:val="110"/>
        </w:rPr>
      </w:pPr>
      <w:r>
        <w:rPr>
          <w:rFonts w:hint="default" w:ascii="Times New Roman" w:hAnsi="Times New Roman" w:eastAsia="方正小标宋简体" w:cs="Times New Roman"/>
          <w:b/>
          <w:bCs w:val="0"/>
          <w:color w:val="FF0000"/>
          <w:w w:val="66"/>
          <w:sz w:val="110"/>
          <w:szCs w:val="110"/>
        </w:rPr>
        <w:t>济宁市行政审批服务局文件</w:t>
      </w:r>
    </w:p>
    <w:p>
      <w:pPr>
        <w:tabs>
          <w:tab w:val="left" w:pos="6966"/>
        </w:tabs>
        <w:spacing w:line="540" w:lineRule="exact"/>
        <w:jc w:val="both"/>
        <w:rPr>
          <w:rFonts w:hint="default" w:ascii="Times New Roman" w:hAnsi="Times New Roman" w:eastAsia="仿宋_GB2312" w:cs="Times New Roman"/>
          <w:b w:val="0"/>
          <w:bCs/>
          <w:sz w:val="32"/>
          <w:szCs w:val="32"/>
        </w:rPr>
      </w:pPr>
    </w:p>
    <w:p>
      <w:pPr>
        <w:pStyle w:val="8"/>
        <w:rPr>
          <w:rFonts w:hint="default" w:ascii="Times New Roman" w:hAnsi="Times New Roman" w:cs="Times New Roman"/>
        </w:rPr>
      </w:pPr>
    </w:p>
    <w:p>
      <w:pPr>
        <w:spacing w:line="540" w:lineRule="exact"/>
        <w:ind w:left="0" w:leftChars="0" w:firstLine="0" w:firstLineChars="0"/>
        <w:jc w:val="center"/>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济审服企投〔20</w:t>
      </w:r>
      <w:r>
        <w:rPr>
          <w:rFonts w:hint="default" w:ascii="Times New Roman" w:hAnsi="Times New Roman" w:eastAsia="仿宋_GB2312" w:cs="Times New Roman"/>
          <w:b/>
          <w:bCs w:val="0"/>
          <w:sz w:val="32"/>
          <w:szCs w:val="32"/>
          <w:lang w:val="en-US" w:eastAsia="zh-CN"/>
        </w:rPr>
        <w:t>24</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lang w:val="en-US" w:eastAsia="zh-CN"/>
        </w:rPr>
        <w:t>6</w:t>
      </w:r>
      <w:r>
        <w:rPr>
          <w:rFonts w:hint="default" w:ascii="Times New Roman" w:hAnsi="Times New Roman" w:eastAsia="仿宋_GB2312" w:cs="Times New Roman"/>
          <w:b/>
          <w:bCs w:val="0"/>
          <w:sz w:val="32"/>
          <w:szCs w:val="32"/>
        </w:rPr>
        <w:t>号</w:t>
      </w:r>
    </w:p>
    <w:p>
      <w:pPr>
        <w:spacing w:line="360" w:lineRule="auto"/>
        <w:jc w:val="left"/>
        <w:rPr>
          <w:rFonts w:hint="default" w:ascii="Times New Roman" w:hAnsi="Times New Roman" w:eastAsia="黑体" w:cs="Times New Roman"/>
          <w:sz w:val="32"/>
          <w:szCs w:val="32"/>
          <w:lang w:eastAsia="zh-CN"/>
        </w:rPr>
      </w:pPr>
      <w:r>
        <w:rPr>
          <w:rFonts w:hint="default" w:ascii="Times New Roman" w:hAnsi="Times New Roman" w:eastAsia="仿宋_GB2312" w:cs="Times New Roman"/>
          <w:b/>
          <w:sz w:val="32"/>
          <w:szCs w:val="32"/>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16510</wp:posOffset>
                </wp:positionV>
                <wp:extent cx="5800725" cy="0"/>
                <wp:effectExtent l="0" t="7620" r="5715" b="15240"/>
                <wp:wrapNone/>
                <wp:docPr id="1" name="直线 2"/>
                <wp:cNvGraphicFramePr/>
                <a:graphic xmlns:a="http://schemas.openxmlformats.org/drawingml/2006/main">
                  <a:graphicData uri="http://schemas.microsoft.com/office/word/2010/wordprocessingShape">
                    <wps:wsp>
                      <wps:cNvSpPr/>
                      <wps:spPr>
                        <a:xfrm>
                          <a:off x="0" y="0"/>
                          <a:ext cx="580072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35pt;margin-top:1.3pt;height:0pt;width:456.75pt;z-index:251659264;mso-width-relative:page;mso-height-relative:page;" filled="f" stroked="t" coordsize="21600,21600" o:gfxdata="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9hk1AAA&#10;AAcBAAAPAAAAAAAAAAEAIAAAACIAAABkcnMvZG93bnJldi54bWxQSwECFAAUAAAACACHTuJAvPYS&#10;mekBAADcAwAADgAAAAAAAAABACAAAAAjAQAAZHJzL2Uyb0RvYy54bWxQSwUGAAAAAAYABgBZAQAA&#10;fgUAAAAA&#10;">
                <v:fill on="f" focussize="0,0"/>
                <v:stroke weight="1.25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val="0"/>
          <w:spacing w:val="-11"/>
          <w:sz w:val="44"/>
          <w:szCs w:val="44"/>
          <w:u w:val="none"/>
          <w:lang w:val="en-US" w:eastAsia="zh-CN"/>
        </w:rPr>
      </w:pPr>
      <w:r>
        <w:rPr>
          <w:rFonts w:hint="default" w:ascii="Times New Roman" w:hAnsi="Times New Roman" w:eastAsia="方正小标宋简体" w:cs="Times New Roman"/>
          <w:b/>
          <w:bCs w:val="0"/>
          <w:spacing w:val="-11"/>
          <w:sz w:val="44"/>
          <w:szCs w:val="44"/>
          <w:u w:val="none"/>
          <w:lang w:eastAsia="zh-CN"/>
        </w:rPr>
        <w:t>关于</w:t>
      </w:r>
      <w:r>
        <w:rPr>
          <w:rFonts w:hint="default" w:ascii="Times New Roman" w:hAnsi="Times New Roman" w:eastAsia="方正小标宋简体" w:cs="Times New Roman"/>
          <w:b/>
          <w:bCs w:val="0"/>
          <w:spacing w:val="-11"/>
          <w:sz w:val="44"/>
          <w:szCs w:val="44"/>
          <w:u w:val="none"/>
          <w:lang w:val="en-US" w:eastAsia="zh-CN"/>
        </w:rPr>
        <w:t>中石油中俄东线济宁支线任城分输站与</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bCs w:val="0"/>
          <w:sz w:val="32"/>
          <w:szCs w:val="32"/>
        </w:rPr>
      </w:pPr>
      <w:r>
        <w:rPr>
          <w:rFonts w:hint="default" w:ascii="Times New Roman" w:hAnsi="Times New Roman" w:eastAsia="方正小标宋简体" w:cs="Times New Roman"/>
          <w:b/>
          <w:bCs w:val="0"/>
          <w:spacing w:val="-11"/>
          <w:sz w:val="44"/>
          <w:szCs w:val="44"/>
          <w:u w:val="none"/>
          <w:lang w:val="en-US" w:eastAsia="zh-CN"/>
        </w:rPr>
        <w:t>中石化宣宁线济宁末站高压天然气连接管道工程</w:t>
      </w:r>
      <w:r>
        <w:rPr>
          <w:rFonts w:hint="default" w:ascii="Times New Roman" w:hAnsi="Times New Roman" w:eastAsia="方正小标宋简体" w:cs="Times New Roman"/>
          <w:b/>
          <w:bCs w:val="0"/>
          <w:spacing w:val="-11"/>
          <w:sz w:val="44"/>
          <w:szCs w:val="44"/>
          <w:u w:val="none"/>
          <w:lang w:eastAsia="zh-CN"/>
        </w:rPr>
        <w:t>水土保持方案报告</w:t>
      </w:r>
      <w:r>
        <w:rPr>
          <w:rFonts w:hint="default" w:ascii="Times New Roman" w:hAnsi="Times New Roman" w:eastAsia="方正小标宋简体" w:cs="Times New Roman"/>
          <w:b/>
          <w:bCs w:val="0"/>
          <w:spacing w:val="-11"/>
          <w:sz w:val="44"/>
          <w:szCs w:val="44"/>
          <w:u w:val="none"/>
          <w:lang w:val="en-US" w:eastAsia="zh-CN"/>
        </w:rPr>
        <w:t>表</w:t>
      </w:r>
      <w:r>
        <w:rPr>
          <w:rFonts w:hint="default" w:ascii="Times New Roman" w:hAnsi="Times New Roman" w:eastAsia="方正小标宋简体" w:cs="Times New Roman"/>
          <w:b/>
          <w:bCs w:val="0"/>
          <w:spacing w:val="-11"/>
          <w:sz w:val="44"/>
          <w:szCs w:val="44"/>
          <w:u w:val="none"/>
          <w:lang w:eastAsia="zh-CN"/>
        </w:rPr>
        <w:t>准予水行政许可决定书</w:t>
      </w:r>
    </w:p>
    <w:p>
      <w:pPr>
        <w:keepNext w:val="0"/>
        <w:keepLines w:val="0"/>
        <w:pageBreakBefore w:val="0"/>
        <w:kinsoku/>
        <w:wordWrap/>
        <w:overflowPunct/>
        <w:topLinePunct w:val="0"/>
        <w:bidi w:val="0"/>
        <w:adjustRightInd w:val="0"/>
        <w:snapToGrid w:val="0"/>
        <w:spacing w:line="500" w:lineRule="exact"/>
        <w:jc w:val="both"/>
        <w:textAlignment w:val="auto"/>
        <w:rPr>
          <w:rFonts w:hint="default" w:ascii="Times New Roman" w:hAnsi="Times New Roman" w:eastAsia="仿宋_GB2312" w:cs="Times New Roman"/>
          <w:b/>
          <w:bCs w:val="0"/>
          <w:sz w:val="32"/>
          <w:szCs w:val="32"/>
          <w:lang w:eastAsia="zh-CN"/>
        </w:rPr>
      </w:pPr>
    </w:p>
    <w:p>
      <w:pPr>
        <w:keepNext w:val="0"/>
        <w:keepLines w:val="0"/>
        <w:pageBreakBefore w:val="0"/>
        <w:kinsoku/>
        <w:wordWrap/>
        <w:overflowPunct/>
        <w:topLinePunct w:val="0"/>
        <w:bidi w:val="0"/>
        <w:adjustRightInd w:val="0"/>
        <w:snapToGrid w:val="0"/>
        <w:spacing w:line="500" w:lineRule="exact"/>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瑞博能源科技有限公司</w:t>
      </w:r>
      <w:r>
        <w:rPr>
          <w:rFonts w:hint="default" w:ascii="Times New Roman" w:hAnsi="Times New Roman" w:eastAsia="仿宋_GB2312" w:cs="Times New Roman"/>
          <w:b/>
          <w:bCs w:val="0"/>
          <w:sz w:val="32"/>
          <w:szCs w:val="32"/>
        </w:rPr>
        <w:t>：</w:t>
      </w:r>
    </w:p>
    <w:p>
      <w:pPr>
        <w:keepNext w:val="0"/>
        <w:keepLines w:val="0"/>
        <w:pageBreakBefore w:val="0"/>
        <w:widowControl/>
        <w:suppressLineNumbers w:val="0"/>
        <w:kinsoku/>
        <w:wordWrap/>
        <w:overflowPunct/>
        <w:topLinePunct w:val="0"/>
        <w:bidi w:val="0"/>
        <w:spacing w:line="500" w:lineRule="exact"/>
        <w:ind w:firstLine="643" w:firstLineChars="200"/>
        <w:jc w:val="both"/>
        <w:textAlignment w:val="auto"/>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rPr>
        <w:t>你</w:t>
      </w:r>
      <w:r>
        <w:rPr>
          <w:rFonts w:hint="default" w:ascii="Times New Roman" w:hAnsi="Times New Roman" w:eastAsia="仿宋_GB2312" w:cs="Times New Roman"/>
          <w:b/>
          <w:bCs w:val="0"/>
          <w:sz w:val="32"/>
          <w:szCs w:val="32"/>
          <w:lang w:eastAsia="zh-CN"/>
        </w:rPr>
        <w:t>单位</w:t>
      </w:r>
      <w:r>
        <w:rPr>
          <w:rFonts w:hint="default" w:ascii="Times New Roman" w:hAnsi="Times New Roman" w:eastAsia="仿宋_GB2312" w:cs="Times New Roman"/>
          <w:b/>
          <w:bCs w:val="0"/>
          <w:sz w:val="32"/>
          <w:szCs w:val="32"/>
        </w:rPr>
        <w:t>报送的《</w:t>
      </w:r>
      <w:r>
        <w:rPr>
          <w:rFonts w:hint="default" w:ascii="Times New Roman" w:hAnsi="Times New Roman" w:eastAsia="仿宋_GB2312" w:cs="Times New Roman"/>
          <w:b/>
          <w:bCs w:val="0"/>
          <w:sz w:val="32"/>
          <w:szCs w:val="32"/>
          <w:u w:val="none"/>
          <w:lang w:val="en-US" w:eastAsia="zh-CN"/>
        </w:rPr>
        <w:t>中石油中俄东线济宁支线任城分输站与中石化宣宁线济宁末站高压天然气连接管道工程</w:t>
      </w:r>
      <w:r>
        <w:rPr>
          <w:rFonts w:hint="default" w:ascii="Times New Roman" w:hAnsi="Times New Roman" w:eastAsia="仿宋_GB2312" w:cs="Times New Roman"/>
          <w:b/>
          <w:bCs w:val="0"/>
          <w:sz w:val="32"/>
          <w:szCs w:val="32"/>
          <w:lang w:val="en-US" w:eastAsia="zh-CN"/>
        </w:rPr>
        <w:t>水土保持方案报告表</w:t>
      </w:r>
      <w:r>
        <w:rPr>
          <w:rFonts w:hint="default" w:ascii="Times New Roman" w:hAnsi="Times New Roman" w:eastAsia="仿宋_GB2312" w:cs="Times New Roman"/>
          <w:b/>
          <w:bCs w:val="0"/>
          <w:color w:val="000000"/>
          <w:kern w:val="0"/>
          <w:sz w:val="32"/>
          <w:szCs w:val="32"/>
          <w:lang w:val="en-US" w:eastAsia="zh-CN" w:bidi="ar"/>
        </w:rPr>
        <w:t>》</w:t>
      </w:r>
      <w:r>
        <w:rPr>
          <w:rFonts w:hint="default" w:ascii="Times New Roman" w:hAnsi="Times New Roman" w:eastAsia="仿宋_GB2312" w:cs="Times New Roman"/>
          <w:b/>
          <w:bCs w:val="0"/>
          <w:sz w:val="32"/>
          <w:szCs w:val="32"/>
        </w:rPr>
        <w:t>及相关文件收悉。</w:t>
      </w:r>
      <w:r>
        <w:rPr>
          <w:rFonts w:hint="default" w:ascii="Times New Roman" w:hAnsi="Times New Roman" w:eastAsia="仿宋_GB2312" w:cs="Times New Roman"/>
          <w:b/>
          <w:bCs w:val="0"/>
          <w:color w:val="000000"/>
          <w:kern w:val="0"/>
          <w:sz w:val="32"/>
          <w:szCs w:val="32"/>
          <w:lang w:val="en-US" w:eastAsia="zh-CN" w:bidi="ar"/>
        </w:rPr>
        <w:t>根据《中华人民共和国水土保持法》、《山东省水土保持条例》等有关法律、法规的要求，</w:t>
      </w:r>
      <w:r>
        <w:rPr>
          <w:rFonts w:hint="default" w:ascii="Times New Roman" w:hAnsi="Times New Roman" w:eastAsia="仿宋_GB2312" w:cs="Times New Roman"/>
          <w:b/>
          <w:bCs w:val="0"/>
          <w:sz w:val="32"/>
          <w:szCs w:val="32"/>
          <w:lang w:eastAsia="zh-CN"/>
        </w:rPr>
        <w:t>结合</w:t>
      </w:r>
      <w:r>
        <w:rPr>
          <w:rFonts w:hint="default" w:ascii="Times New Roman" w:hAnsi="Times New Roman" w:eastAsia="仿宋_GB2312" w:cs="Times New Roman"/>
          <w:b/>
          <w:bCs w:val="0"/>
          <w:sz w:val="32"/>
          <w:szCs w:val="32"/>
          <w:highlight w:val="none"/>
        </w:rPr>
        <w:t>专家</w:t>
      </w:r>
      <w:r>
        <w:rPr>
          <w:rFonts w:hint="default" w:ascii="Times New Roman" w:hAnsi="Times New Roman" w:eastAsia="仿宋_GB2312" w:cs="Times New Roman"/>
          <w:b/>
          <w:bCs w:val="0"/>
          <w:sz w:val="32"/>
          <w:szCs w:val="32"/>
          <w:highlight w:val="none"/>
          <w:lang w:eastAsia="zh-CN"/>
        </w:rPr>
        <w:t>审查意见，征得市城乡水务局同意</w:t>
      </w:r>
      <w:r>
        <w:rPr>
          <w:rFonts w:hint="default" w:ascii="Times New Roman" w:hAnsi="Times New Roman" w:eastAsia="仿宋_GB2312" w:cs="Times New Roman"/>
          <w:b/>
          <w:bCs w:val="0"/>
          <w:sz w:val="32"/>
          <w:szCs w:val="32"/>
          <w:highlight w:val="none"/>
        </w:rPr>
        <w:t>，</w:t>
      </w:r>
      <w:r>
        <w:rPr>
          <w:rFonts w:hint="default" w:ascii="Times New Roman" w:hAnsi="Times New Roman" w:eastAsia="仿宋_GB2312" w:cs="Times New Roman"/>
          <w:b/>
          <w:bCs w:val="0"/>
          <w:sz w:val="32"/>
          <w:szCs w:val="32"/>
          <w:highlight w:val="none"/>
          <w:lang w:eastAsia="zh-CN"/>
        </w:rPr>
        <w:t>决定准予行政许可。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黑体" w:cs="Times New Roman"/>
          <w:b/>
          <w:bCs w:val="0"/>
          <w:sz w:val="32"/>
          <w:szCs w:val="32"/>
          <w:lang w:eastAsia="zh-CN"/>
        </w:rPr>
      </w:pPr>
      <w:r>
        <w:rPr>
          <w:rFonts w:hint="default" w:ascii="Times New Roman" w:hAnsi="Times New Roman" w:eastAsia="黑体" w:cs="Times New Roman"/>
          <w:b/>
          <w:bCs w:val="0"/>
          <w:sz w:val="32"/>
          <w:szCs w:val="32"/>
          <w:lang w:eastAsia="zh-CN"/>
        </w:rPr>
        <w:t>一、水土保持方案总体意见</w:t>
      </w:r>
    </w:p>
    <w:p>
      <w:pPr>
        <w:keepNext w:val="0"/>
        <w:keepLines w:val="0"/>
        <w:pageBreakBefore w:val="0"/>
        <w:widowControl/>
        <w:suppressLineNumbers w:val="0"/>
        <w:kinsoku/>
        <w:wordWrap/>
        <w:overflowPunct/>
        <w:topLinePunct w:val="0"/>
        <w:bidi w:val="0"/>
        <w:snapToGrid/>
        <w:spacing w:line="500" w:lineRule="exact"/>
        <w:ind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（一）同意水土流失防治责任范围为1.86公顷，其中临时占地1.86公顷。</w:t>
      </w:r>
    </w:p>
    <w:p>
      <w:pPr>
        <w:keepNext w:val="0"/>
        <w:keepLines w:val="0"/>
        <w:pageBreakBefore w:val="0"/>
        <w:widowControl/>
        <w:suppressLineNumbers w:val="0"/>
        <w:kinsoku/>
        <w:wordWrap/>
        <w:overflowPunct/>
        <w:topLinePunct w:val="0"/>
        <w:bidi w:val="0"/>
        <w:snapToGrid/>
        <w:spacing w:line="500" w:lineRule="exact"/>
        <w:ind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（二）同意水土流失防治执行北方土石山区一级标准。</w:t>
      </w:r>
    </w:p>
    <w:p>
      <w:pPr>
        <w:keepNext w:val="0"/>
        <w:keepLines w:val="0"/>
        <w:pageBreakBefore w:val="0"/>
        <w:widowControl/>
        <w:suppressLineNumbers w:val="0"/>
        <w:kinsoku/>
        <w:wordWrap/>
        <w:overflowPunct/>
        <w:topLinePunct w:val="0"/>
        <w:bidi w:val="0"/>
        <w:snapToGrid/>
        <w:spacing w:line="500" w:lineRule="exact"/>
        <w:ind w:firstLine="643" w:firstLineChars="200"/>
        <w:jc w:val="both"/>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（三）同意水土流失防治指标值为：水土流失治理度95%、土壤流失控制比1.0、渣土防护率98%、表土保护率95%、林草植被恢复率97%、林草覆盖率25%。</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（四）同意水土流失防治分区及分区防治措施安排。</w:t>
      </w:r>
    </w:p>
    <w:p>
      <w:pPr>
        <w:keepNext w:val="0"/>
        <w:keepLines w:val="0"/>
        <w:pageBreakBefore w:val="0"/>
        <w:widowControl/>
        <w:suppressLineNumbers w:val="0"/>
        <w:kinsoku/>
        <w:wordWrap/>
        <w:overflowPunct/>
        <w:topLinePunct w:val="0"/>
        <w:bidi w:val="0"/>
        <w:spacing w:line="500" w:lineRule="exact"/>
        <w:ind w:firstLine="643" w:firstLineChars="200"/>
        <w:jc w:val="both"/>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（五）建设期水土保持补偿费按照征占用土地面积计征。水土保持补偿费为22281.6元，详见水土保持补偿费缴纳通知书（济水保函字〔2024〕1号）。</w:t>
      </w:r>
    </w:p>
    <w:p>
      <w:pPr>
        <w:keepNext w:val="0"/>
        <w:keepLines w:val="0"/>
        <w:pageBreakBefore w:val="0"/>
        <w:kinsoku/>
        <w:wordWrap/>
        <w:overflowPunct/>
        <w:topLinePunct w:val="0"/>
        <w:autoSpaceDE w:val="0"/>
        <w:autoSpaceDN w:val="0"/>
        <w:bidi w:val="0"/>
        <w:adjustRightInd w:val="0"/>
        <w:snapToGrid/>
        <w:spacing w:line="500" w:lineRule="exact"/>
        <w:ind w:firstLine="643" w:firstLineChars="200"/>
        <w:jc w:val="both"/>
        <w:textAlignment w:val="auto"/>
        <w:rPr>
          <w:rFonts w:hint="default" w:ascii="Times New Roman" w:hAnsi="Times New Roman" w:eastAsia="黑体" w:cs="Times New Roman"/>
          <w:b/>
          <w:bCs w:val="0"/>
          <w:kern w:val="0"/>
          <w:sz w:val="32"/>
          <w:szCs w:val="32"/>
          <w:lang w:eastAsia="zh-CN"/>
        </w:rPr>
      </w:pPr>
      <w:r>
        <w:rPr>
          <w:rFonts w:hint="default" w:ascii="Times New Roman" w:hAnsi="Times New Roman" w:eastAsia="黑体" w:cs="Times New Roman"/>
          <w:b/>
          <w:bCs w:val="0"/>
          <w:kern w:val="0"/>
          <w:sz w:val="32"/>
          <w:szCs w:val="32"/>
          <w:lang w:eastAsia="zh-CN"/>
        </w:rPr>
        <w:t>二、注意事项</w:t>
      </w:r>
    </w:p>
    <w:p>
      <w:pPr>
        <w:keepNext w:val="0"/>
        <w:keepLines w:val="0"/>
        <w:pageBreakBefore w:val="0"/>
        <w:widowControl/>
        <w:suppressLineNumbers w:val="0"/>
        <w:kinsoku/>
        <w:wordWrap/>
        <w:overflowPunct/>
        <w:topLinePunct w:val="0"/>
        <w:bidi w:val="0"/>
        <w:spacing w:line="500" w:lineRule="exact"/>
        <w:ind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本项目的地点、规模如发生重大变化，或者水土保持方案实施过程中水土保持措施发生重大变更，应补充或者修改水土保持方案，报本机关审批。</w:t>
      </w:r>
    </w:p>
    <w:p>
      <w:pPr>
        <w:keepNext w:val="0"/>
        <w:keepLines w:val="0"/>
        <w:pageBreakBefore w:val="0"/>
        <w:widowControl/>
        <w:suppressLineNumbers w:val="0"/>
        <w:kinsoku/>
        <w:wordWrap/>
        <w:overflowPunct/>
        <w:topLinePunct w:val="0"/>
        <w:bidi w:val="0"/>
        <w:spacing w:line="500" w:lineRule="exact"/>
        <w:ind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你单位在项目建设中应认真落实《中华人民共和国水土保持法》、《山东省水土保持条例》的有关要求，并积极配合各级水行政主管部门的监督检查。</w:t>
      </w:r>
    </w:p>
    <w:p>
      <w:pPr>
        <w:keepNext w:val="0"/>
        <w:keepLines w:val="0"/>
        <w:pageBreakBefore w:val="0"/>
        <w:kinsoku/>
        <w:wordWrap/>
        <w:overflowPunct/>
        <w:topLinePunct w:val="0"/>
        <w:bidi w:val="0"/>
        <w:snapToGrid/>
        <w:spacing w:line="500" w:lineRule="exact"/>
        <w:ind w:firstLine="630"/>
        <w:jc w:val="both"/>
        <w:textAlignment w:val="auto"/>
        <w:rPr>
          <w:rFonts w:hint="default" w:ascii="Times New Roman" w:hAnsi="Times New Roman" w:eastAsia="仿宋_GB2312" w:cs="Times New Roman"/>
          <w:b/>
          <w:bCs w:val="0"/>
          <w:sz w:val="32"/>
          <w:szCs w:val="32"/>
        </w:rPr>
      </w:pPr>
    </w:p>
    <w:p>
      <w:pPr>
        <w:keepNext w:val="0"/>
        <w:keepLines w:val="0"/>
        <w:pageBreakBefore w:val="0"/>
        <w:widowControl/>
        <w:suppressLineNumbers w:val="0"/>
        <w:kinsoku/>
        <w:wordWrap/>
        <w:overflowPunct/>
        <w:topLinePunct w:val="0"/>
        <w:bidi w:val="0"/>
        <w:spacing w:line="500" w:lineRule="exact"/>
        <w:ind w:left="1598" w:leftChars="302" w:hanging="964" w:hangingChars="300"/>
        <w:jc w:val="left"/>
        <w:textAlignment w:val="auto"/>
        <w:rPr>
          <w:rFonts w:hint="default" w:ascii="Times New Roman" w:hAnsi="Times New Roman" w:cs="Times New Roman"/>
          <w:b/>
          <w:bCs w:val="0"/>
          <w:sz w:val="32"/>
          <w:szCs w:val="32"/>
        </w:rPr>
      </w:pPr>
      <w:r>
        <w:rPr>
          <w:rFonts w:hint="default" w:ascii="Times New Roman" w:hAnsi="Times New Roman" w:eastAsia="仿宋_GB2312" w:cs="Times New Roman"/>
          <w:b/>
          <w:bCs w:val="0"/>
          <w:color w:val="000000"/>
          <w:kern w:val="0"/>
          <w:sz w:val="32"/>
          <w:szCs w:val="32"/>
          <w:lang w:val="en-US" w:eastAsia="zh-CN" w:bidi="ar"/>
        </w:rPr>
        <w:t>附件：1.《</w:t>
      </w:r>
      <w:r>
        <w:rPr>
          <w:rFonts w:hint="default" w:ascii="Times New Roman" w:hAnsi="Times New Roman" w:eastAsia="仿宋_GB2312" w:cs="Times New Roman"/>
          <w:b/>
          <w:bCs w:val="0"/>
          <w:sz w:val="32"/>
          <w:szCs w:val="32"/>
          <w:u w:val="none"/>
          <w:lang w:val="en-US" w:eastAsia="zh-CN"/>
        </w:rPr>
        <w:t>中石油中俄东线济宁支线任城分输站与中石化宣宁线济宁末站高压天然气连接管道工程</w:t>
      </w:r>
      <w:r>
        <w:rPr>
          <w:rFonts w:hint="default" w:ascii="Times New Roman" w:hAnsi="Times New Roman" w:eastAsia="仿宋_GB2312" w:cs="Times New Roman"/>
          <w:b/>
          <w:bCs w:val="0"/>
          <w:sz w:val="32"/>
          <w:szCs w:val="32"/>
          <w:lang w:val="en-US" w:eastAsia="zh-CN"/>
        </w:rPr>
        <w:t>水土保持方案报告表</w:t>
      </w:r>
      <w:r>
        <w:rPr>
          <w:rFonts w:hint="default" w:ascii="Times New Roman" w:hAnsi="Times New Roman" w:eastAsia="仿宋_GB2312" w:cs="Times New Roman"/>
          <w:b/>
          <w:bCs w:val="0"/>
          <w:color w:val="000000"/>
          <w:kern w:val="0"/>
          <w:sz w:val="32"/>
          <w:szCs w:val="32"/>
          <w:lang w:val="en-US" w:eastAsia="zh-CN" w:bidi="ar"/>
        </w:rPr>
        <w:t>》</w:t>
      </w:r>
    </w:p>
    <w:p>
      <w:pPr>
        <w:keepNext w:val="0"/>
        <w:keepLines w:val="0"/>
        <w:pageBreakBefore w:val="0"/>
        <w:widowControl/>
        <w:suppressLineNumbers w:val="0"/>
        <w:kinsoku/>
        <w:wordWrap/>
        <w:overflowPunct/>
        <w:topLinePunct w:val="0"/>
        <w:bidi w:val="0"/>
        <w:spacing w:line="500" w:lineRule="exact"/>
        <w:ind w:left="1585" w:leftChars="755" w:firstLine="0" w:firstLineChars="0"/>
        <w:jc w:val="left"/>
        <w:textAlignment w:val="auto"/>
        <w:rPr>
          <w:rFonts w:hint="default" w:ascii="Times New Roman" w:hAnsi="Times New Roman" w:cs="Times New Roman"/>
          <w:b/>
          <w:bCs w:val="0"/>
          <w:sz w:val="32"/>
          <w:szCs w:val="32"/>
        </w:rPr>
      </w:pPr>
      <w:r>
        <w:rPr>
          <w:rFonts w:hint="default" w:ascii="Times New Roman" w:hAnsi="Times New Roman" w:eastAsia="仿宋_GB2312" w:cs="Times New Roman"/>
          <w:b/>
          <w:bCs w:val="0"/>
          <w:color w:val="000000"/>
          <w:kern w:val="0"/>
          <w:sz w:val="32"/>
          <w:szCs w:val="32"/>
          <w:lang w:val="en-US" w:eastAsia="zh-CN" w:bidi="ar"/>
        </w:rPr>
        <w:t>2.济宁市生产建设项目水土保持工作告知书</w:t>
      </w:r>
    </w:p>
    <w:p>
      <w:pPr>
        <w:spacing w:line="600" w:lineRule="exact"/>
        <w:rPr>
          <w:rFonts w:hint="default" w:ascii="Times New Roman" w:hAnsi="Times New Roman" w:eastAsia="仿宋_GB2312" w:cs="Times New Roman"/>
          <w:b/>
          <w:bCs w:val="0"/>
          <w:sz w:val="32"/>
          <w:szCs w:val="32"/>
        </w:rPr>
      </w:pPr>
    </w:p>
    <w:p>
      <w:pPr>
        <w:wordWrap w:val="0"/>
        <w:spacing w:line="600" w:lineRule="exact"/>
        <w:ind w:left="0" w:leftChars="0" w:firstLine="0" w:firstLineChars="0"/>
        <w:jc w:val="right"/>
        <w:rPr>
          <w:rFonts w:hint="default" w:ascii="Times New Roman" w:hAnsi="Times New Roman" w:eastAsia="仿宋_GB2312" w:cs="Times New Roman"/>
          <w:b/>
          <w:bCs w:val="0"/>
          <w:sz w:val="32"/>
          <w:szCs w:val="32"/>
          <w:u w:val="none"/>
          <w:lang w:val="en-US" w:eastAsia="zh-CN"/>
        </w:rPr>
      </w:pPr>
      <w:r>
        <w:rPr>
          <w:rFonts w:hint="default" w:ascii="Times New Roman" w:hAnsi="Times New Roman" w:eastAsia="仿宋_GB2312" w:cs="Times New Roman"/>
          <w:b/>
          <w:bCs w:val="0"/>
          <w:sz w:val="32"/>
          <w:szCs w:val="32"/>
          <w:u w:val="none"/>
          <w:lang w:eastAsia="zh-CN"/>
        </w:rPr>
        <w:t>济宁市行政审批服务局</w:t>
      </w:r>
      <w:r>
        <w:rPr>
          <w:rFonts w:hint="default" w:ascii="Times New Roman" w:hAnsi="Times New Roman" w:eastAsia="仿宋_GB2312" w:cs="Times New Roman"/>
          <w:b/>
          <w:bCs w:val="0"/>
          <w:sz w:val="32"/>
          <w:szCs w:val="32"/>
          <w:u w:val="none"/>
          <w:lang w:val="en-US" w:eastAsia="zh-CN"/>
        </w:rPr>
        <w:t xml:space="preserve">   </w:t>
      </w:r>
    </w:p>
    <w:p>
      <w:pPr>
        <w:wordWrap w:val="0"/>
        <w:spacing w:line="600" w:lineRule="exact"/>
        <w:ind w:left="0" w:leftChars="0" w:firstLine="0" w:firstLineChars="0"/>
        <w:jc w:val="right"/>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2024</w:t>
      </w:r>
      <w:r>
        <w:rPr>
          <w:rFonts w:hint="default" w:ascii="Times New Roman" w:hAnsi="Times New Roman" w:eastAsia="仿宋_GB2312" w:cs="Times New Roman"/>
          <w:b/>
          <w:bCs w:val="0"/>
          <w:sz w:val="32"/>
          <w:szCs w:val="32"/>
        </w:rPr>
        <w:t>年</w:t>
      </w:r>
      <w:r>
        <w:rPr>
          <w:rFonts w:hint="default"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rPr>
        <w:t>月</w:t>
      </w:r>
      <w:r>
        <w:rPr>
          <w:rFonts w:hint="eastAsia" w:eastAsia="仿宋_GB2312" w:cs="Times New Roman"/>
          <w:b/>
          <w:bCs w:val="0"/>
          <w:sz w:val="32"/>
          <w:szCs w:val="32"/>
          <w:lang w:val="en-US" w:eastAsia="zh-CN"/>
        </w:rPr>
        <w:t>28</w:t>
      </w:r>
      <w:r>
        <w:rPr>
          <w:rFonts w:hint="default" w:ascii="Times New Roman" w:hAnsi="Times New Roman" w:eastAsia="仿宋_GB2312" w:cs="Times New Roman"/>
          <w:b/>
          <w:bCs w:val="0"/>
          <w:sz w:val="32"/>
          <w:szCs w:val="32"/>
          <w:lang w:val="en-US" w:eastAsia="zh-CN"/>
        </w:rPr>
        <w:t xml:space="preserve">日     </w:t>
      </w:r>
    </w:p>
    <w:p>
      <w:pPr>
        <w:pStyle w:val="2"/>
        <w:wordWrap/>
        <w:rPr>
          <w:rFonts w:hint="default" w:ascii="Times New Roman" w:hAnsi="Times New Roman" w:cs="Times New Roman"/>
        </w:rPr>
      </w:pPr>
    </w:p>
    <w:p>
      <w:pPr>
        <w:pStyle w:val="2"/>
        <w:wordWrap/>
        <w:rPr>
          <w:rFonts w:hint="default" w:ascii="Times New Roman" w:hAnsi="Times New Roman" w:cs="Times New Roman"/>
        </w:rPr>
      </w:pPr>
    </w:p>
    <w:p>
      <w:pPr>
        <w:pStyle w:val="2"/>
        <w:wordWrap/>
        <w:rPr>
          <w:rFonts w:hint="default" w:ascii="Times New Roman" w:hAnsi="Times New Roman" w:cs="Times New Roman"/>
        </w:rPr>
      </w:pPr>
    </w:p>
    <w:p>
      <w:pPr>
        <w:keepNext w:val="0"/>
        <w:keepLines w:val="0"/>
        <w:pageBreakBefore w:val="0"/>
        <w:kinsoku/>
        <w:wordWrap/>
        <w:overflowPunct/>
        <w:topLinePunct w:val="0"/>
        <w:bidi w:val="0"/>
        <w:snapToGrid/>
        <w:spacing w:line="580" w:lineRule="exact"/>
        <w:ind w:left="820" w:leftChars="8" w:right="-58" w:hanging="803" w:hangingChars="250"/>
        <w:jc w:val="both"/>
        <w:textAlignment w:val="auto"/>
        <w:rPr>
          <w:rFonts w:hint="default" w:ascii="Times New Roman" w:hAnsi="Times New Roman" w:cs="Times New Roman"/>
          <w:b/>
          <w:bCs w:val="0"/>
        </w:rPr>
      </w:pPr>
      <w:r>
        <w:rPr>
          <w:rFonts w:hint="default" w:ascii="Times New Roman" w:hAnsi="Times New Roman" w:eastAsia="仿宋" w:cs="Times New Roman"/>
          <w:b/>
          <w:bCs w:val="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34290</wp:posOffset>
                </wp:positionV>
                <wp:extent cx="5715000" cy="0"/>
                <wp:effectExtent l="0" t="5080" r="0" b="4445"/>
                <wp:wrapNone/>
                <wp:docPr id="4" name="直线 32"/>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0pt;margin-top:2.7pt;height:0pt;width:450pt;z-index:251662336;mso-width-relative:page;mso-height-relative:page;" filled="f" stroked="t" coordsize="21600,21600" o:gfxdata="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3tPh0gAAAAQB&#10;AAAPAAAAAAAAAAEAIAAAACIAAABkcnMvZG93bnJldi54bWxQSwECFAAUAAAACACHTuJAspTCZugB&#10;AADcAwAADgAAAAAAAAABACAAAAAh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仿宋" w:cs="Times New Roman"/>
          <w:b/>
          <w:bCs w:val="0"/>
          <w:sz w:val="32"/>
          <w:szCs w:val="32"/>
        </w:rPr>
        <w:t>抄送：</w:t>
      </w:r>
      <w:r>
        <w:rPr>
          <w:rFonts w:hint="default" w:ascii="Times New Roman" w:hAnsi="Times New Roman" w:eastAsia="仿宋" w:cs="Times New Roman"/>
          <w:b/>
          <w:bCs w:val="0"/>
          <w:sz w:val="32"/>
          <w:szCs w:val="32"/>
          <w:lang w:eastAsia="zh-CN"/>
        </w:rPr>
        <w:t>济宁市城乡</w:t>
      </w:r>
      <w:r>
        <w:rPr>
          <w:rFonts w:hint="default" w:ascii="Times New Roman" w:hAnsi="Times New Roman" w:eastAsia="仿宋" w:cs="Times New Roman"/>
          <w:b/>
          <w:bCs w:val="0"/>
          <w:sz w:val="32"/>
          <w:szCs w:val="32"/>
        </w:rPr>
        <w:t>水务局</w:t>
      </w:r>
    </w:p>
    <w:p>
      <w:pPr>
        <w:keepNext w:val="0"/>
        <w:keepLines w:val="0"/>
        <w:pageBreakBefore w:val="0"/>
        <w:kinsoku/>
        <w:wordWrap/>
        <w:overflowPunct/>
        <w:topLinePunct w:val="0"/>
        <w:bidi w:val="0"/>
        <w:snapToGrid/>
        <w:spacing w:line="580" w:lineRule="exact"/>
        <w:ind w:right="-733" w:rightChars="-349"/>
        <w:jc w:val="both"/>
        <w:textAlignment w:val="auto"/>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405765</wp:posOffset>
                </wp:positionV>
                <wp:extent cx="5715000" cy="0"/>
                <wp:effectExtent l="0" t="5080" r="0" b="4445"/>
                <wp:wrapNone/>
                <wp:docPr id="2" name="直线 4"/>
                <wp:cNvGraphicFramePr/>
                <a:graphic xmlns:a="http://schemas.openxmlformats.org/drawingml/2006/main">
                  <a:graphicData uri="http://schemas.microsoft.com/office/word/2010/wordprocessingShape">
                    <wps:wsp>
                      <wps:cNvSpPr/>
                      <wps:spPr>
                        <a:xfrm flipV="1">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7pt;margin-top:31.95pt;height:0pt;width:450pt;z-index:251660288;mso-width-relative:page;mso-height-relative:page;" filled="f" stroked="t" coordsize="21600,21600" o:gfxdata="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rGdTLWAAAACAEAAA8AAAAAAAAAAQAgAAAAIgAAAGRycy9kb3ducmV2LnhtbFBLAQIUABQAAAAI&#10;AIdO4kBL/+Tp7wEAAOUDAAAOAAAAAAAAAAEAIAAAACU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 w:cs="Times New Roman"/>
          <w:b/>
          <w:bCs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715000" cy="5080"/>
                <wp:effectExtent l="0" t="0" r="0" b="0"/>
                <wp:wrapNone/>
                <wp:docPr id="3" name="直线 5"/>
                <wp:cNvGraphicFramePr/>
                <a:graphic xmlns:a="http://schemas.openxmlformats.org/drawingml/2006/main">
                  <a:graphicData uri="http://schemas.microsoft.com/office/word/2010/wordprocessingShape">
                    <wps:wsp>
                      <wps:cNvSpPr/>
                      <wps:spPr>
                        <a:xfrm flipV="1">
                          <a:off x="0" y="0"/>
                          <a:ext cx="571500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0pt;margin-top:0.2pt;height:0.4pt;width:450pt;z-index:251661312;mso-width-relative:page;mso-height-relative:page;" filled="f" stroked="t" coordsize="21600,21600" o:gfxdata="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r&#10;Ab3QAAAAAwEAAA8AAAAAAAAAAQAgAAAAIgAAAGRycy9kb3ducmV2LnhtbFBLAQIUABQAAAAIAIdO&#10;4kAVwsmL8gEAAOgDAAAOAAAAAAAAAAEAIAAAAB8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 w:cs="Times New Roman"/>
          <w:b/>
          <w:bCs w:val="0"/>
          <w:sz w:val="32"/>
          <w:szCs w:val="32"/>
        </w:rPr>
        <w:t xml:space="preserve">济宁市行政审批服务局              </w:t>
      </w:r>
      <w:r>
        <w:rPr>
          <w:rFonts w:hint="default" w:ascii="Times New Roman" w:hAnsi="Times New Roman" w:eastAsia="仿宋" w:cs="Times New Roman"/>
          <w:b/>
          <w:bCs w:val="0"/>
          <w:sz w:val="32"/>
          <w:szCs w:val="32"/>
          <w:lang w:val="en-US" w:eastAsia="zh-CN"/>
        </w:rPr>
        <w:t xml:space="preserve">  </w:t>
      </w:r>
      <w:r>
        <w:rPr>
          <w:rFonts w:hint="default" w:ascii="Times New Roman" w:hAnsi="Times New Roman" w:eastAsia="仿宋" w:cs="Times New Roman"/>
          <w:b/>
          <w:bCs w:val="0"/>
          <w:sz w:val="32"/>
          <w:szCs w:val="32"/>
        </w:rPr>
        <w:t>20</w:t>
      </w:r>
      <w:r>
        <w:rPr>
          <w:rFonts w:hint="default" w:ascii="Times New Roman" w:hAnsi="Times New Roman" w:eastAsia="仿宋" w:cs="Times New Roman"/>
          <w:b/>
          <w:bCs w:val="0"/>
          <w:sz w:val="32"/>
          <w:szCs w:val="32"/>
          <w:lang w:val="en-US" w:eastAsia="zh-CN"/>
        </w:rPr>
        <w:t>24</w:t>
      </w:r>
      <w:r>
        <w:rPr>
          <w:rFonts w:hint="default" w:ascii="Times New Roman" w:hAnsi="Times New Roman" w:eastAsia="仿宋" w:cs="Times New Roman"/>
          <w:b/>
          <w:bCs w:val="0"/>
          <w:sz w:val="32"/>
          <w:szCs w:val="32"/>
        </w:rPr>
        <w:t>年</w:t>
      </w:r>
      <w:r>
        <w:rPr>
          <w:rFonts w:hint="default" w:ascii="Times New Roman" w:hAnsi="Times New Roman" w:eastAsia="仿宋" w:cs="Times New Roman"/>
          <w:b/>
          <w:bCs w:val="0"/>
          <w:sz w:val="32"/>
          <w:szCs w:val="32"/>
          <w:lang w:val="en-US" w:eastAsia="zh-CN"/>
        </w:rPr>
        <w:t>3</w:t>
      </w:r>
      <w:r>
        <w:rPr>
          <w:rFonts w:hint="default" w:ascii="Times New Roman" w:hAnsi="Times New Roman" w:eastAsia="仿宋" w:cs="Times New Roman"/>
          <w:b/>
          <w:bCs w:val="0"/>
          <w:sz w:val="32"/>
          <w:szCs w:val="32"/>
        </w:rPr>
        <w:t>月</w:t>
      </w:r>
      <w:r>
        <w:rPr>
          <w:rFonts w:hint="eastAsia" w:eastAsia="仿宋" w:cs="Times New Roman"/>
          <w:b/>
          <w:bCs w:val="0"/>
          <w:sz w:val="32"/>
          <w:szCs w:val="32"/>
          <w:lang w:val="en-US" w:eastAsia="zh-CN"/>
        </w:rPr>
        <w:t>2</w:t>
      </w:r>
      <w:r>
        <w:rPr>
          <w:rFonts w:hint="eastAsia" w:eastAsia="仿宋_GB2312" w:cs="Times New Roman"/>
          <w:b/>
          <w:bCs w:val="0"/>
          <w:sz w:val="32"/>
          <w:szCs w:val="32"/>
          <w:lang w:val="en-US" w:eastAsia="zh-CN"/>
        </w:rPr>
        <w:t>8</w:t>
      </w:r>
      <w:r>
        <w:rPr>
          <w:rFonts w:hint="default" w:ascii="Times New Roman" w:hAnsi="Times New Roman" w:eastAsia="仿宋" w:cs="Times New Roman"/>
          <w:b/>
          <w:bCs w:val="0"/>
          <w:sz w:val="32"/>
          <w:szCs w:val="32"/>
        </w:rPr>
        <w:t>日印发</w:t>
      </w:r>
      <w:bookmarkStart w:id="0" w:name="_GoBack"/>
      <w:bookmarkEnd w:id="0"/>
    </w:p>
    <w:sectPr>
      <w:pgSz w:w="11906" w:h="16838"/>
      <w:pgMar w:top="198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decorative"/>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DdhNTA2YWFjMjNjNTJiMmE0MDllMDcxODhlMTgifQ=="/>
    <w:docVar w:name="KSO_WPS_MARK_KEY" w:val="1bf945bb-6b0f-4739-8cc6-83d43525bde0"/>
  </w:docVars>
  <w:rsids>
    <w:rsidRoot w:val="00000000"/>
    <w:rsid w:val="02E132C9"/>
    <w:rsid w:val="04555D4A"/>
    <w:rsid w:val="04DC64C2"/>
    <w:rsid w:val="04F05A45"/>
    <w:rsid w:val="05CF1AFF"/>
    <w:rsid w:val="089F7EAE"/>
    <w:rsid w:val="09E42692"/>
    <w:rsid w:val="0EAA4EB7"/>
    <w:rsid w:val="13E175CD"/>
    <w:rsid w:val="15CF33CC"/>
    <w:rsid w:val="163C7825"/>
    <w:rsid w:val="19033B41"/>
    <w:rsid w:val="19B72B7E"/>
    <w:rsid w:val="19C21346"/>
    <w:rsid w:val="1A1A55E6"/>
    <w:rsid w:val="1ADA2FC8"/>
    <w:rsid w:val="1B270062"/>
    <w:rsid w:val="1E9345C4"/>
    <w:rsid w:val="23520259"/>
    <w:rsid w:val="29A41592"/>
    <w:rsid w:val="29F51284"/>
    <w:rsid w:val="2C493126"/>
    <w:rsid w:val="2C844361"/>
    <w:rsid w:val="2F576C9C"/>
    <w:rsid w:val="2FB2679C"/>
    <w:rsid w:val="2FB81FD7"/>
    <w:rsid w:val="343E1A7A"/>
    <w:rsid w:val="34563267"/>
    <w:rsid w:val="34B57755"/>
    <w:rsid w:val="35466E38"/>
    <w:rsid w:val="35B71AE4"/>
    <w:rsid w:val="360C4445"/>
    <w:rsid w:val="371957A6"/>
    <w:rsid w:val="37D22C05"/>
    <w:rsid w:val="37F27B13"/>
    <w:rsid w:val="395E0EAE"/>
    <w:rsid w:val="3C9A373D"/>
    <w:rsid w:val="3DA16928"/>
    <w:rsid w:val="3DEA0F04"/>
    <w:rsid w:val="3F830C92"/>
    <w:rsid w:val="412C70D8"/>
    <w:rsid w:val="41A93172"/>
    <w:rsid w:val="426459B7"/>
    <w:rsid w:val="42BE0955"/>
    <w:rsid w:val="42C83582"/>
    <w:rsid w:val="455E3D2A"/>
    <w:rsid w:val="45FB6EC2"/>
    <w:rsid w:val="468766B1"/>
    <w:rsid w:val="47D77715"/>
    <w:rsid w:val="48442894"/>
    <w:rsid w:val="487E6F12"/>
    <w:rsid w:val="48EB47DC"/>
    <w:rsid w:val="49891591"/>
    <w:rsid w:val="49DF6C49"/>
    <w:rsid w:val="4A302CAC"/>
    <w:rsid w:val="4AFD5D93"/>
    <w:rsid w:val="4B510AEA"/>
    <w:rsid w:val="4BDB67A7"/>
    <w:rsid w:val="4CB65017"/>
    <w:rsid w:val="50DB4FA2"/>
    <w:rsid w:val="514D0F2B"/>
    <w:rsid w:val="52EC506B"/>
    <w:rsid w:val="55287EB0"/>
    <w:rsid w:val="556F42D1"/>
    <w:rsid w:val="594C6863"/>
    <w:rsid w:val="596013A4"/>
    <w:rsid w:val="5CF970F2"/>
    <w:rsid w:val="5DD12577"/>
    <w:rsid w:val="5E45329D"/>
    <w:rsid w:val="632048BD"/>
    <w:rsid w:val="637864A7"/>
    <w:rsid w:val="65436640"/>
    <w:rsid w:val="658914B0"/>
    <w:rsid w:val="69823BDB"/>
    <w:rsid w:val="6B4C44A1"/>
    <w:rsid w:val="6CA9147F"/>
    <w:rsid w:val="6E5F3E57"/>
    <w:rsid w:val="71F238C8"/>
    <w:rsid w:val="726F4F61"/>
    <w:rsid w:val="740262AF"/>
    <w:rsid w:val="757B7A28"/>
    <w:rsid w:val="758F682C"/>
    <w:rsid w:val="775B3642"/>
    <w:rsid w:val="7B98103C"/>
    <w:rsid w:val="7C4D2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endnote text"/>
    <w:basedOn w:val="1"/>
    <w:qFormat/>
    <w:uiPriority w:val="0"/>
    <w:pPr>
      <w:tabs>
        <w:tab w:val="left" w:pos="9440"/>
      </w:tabs>
      <w:snapToGrid w:val="0"/>
      <w:jc w:val="left"/>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列出段落1"/>
    <w:basedOn w:val="1"/>
    <w:qFormat/>
    <w:uiPriority w:val="99"/>
    <w:pPr>
      <w:ind w:firstLine="420" w:firstLineChars="200"/>
    </w:pPr>
    <w:rPr>
      <w:rFonts w:ascii="宋体" w:hAnsi="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3160</Words>
  <Characters>3244</Characters>
  <Lines>0</Lines>
  <Paragraphs>0</Paragraphs>
  <TotalTime>9</TotalTime>
  <ScaleCrop>false</ScaleCrop>
  <LinksUpToDate>false</LinksUpToDate>
  <CharactersWithSpaces>3319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2020-01-10T09:07:06Z</dcterms:created>
  <dc:creator>Administrator</dc:creator>
  <cp:lastModifiedBy>金潇男</cp:lastModifiedBy>
  <cp:lastPrinted>2023-01-04T07:22:44Z</cp:lastPrinted>
  <dcterms:modified xsi:type="dcterms:W3CDTF">2024-05-11T01:55:28Z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4EBFE0D4B32C4368BC6D5847842818DF_13</vt:lpwstr>
  </property>
</Properties>
</file>