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济政办字〔2020〕</w:t>
      </w:r>
      <w:r w:rsidR="000570ED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27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A8E7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5F7457">
      <w:pPr>
        <w:spacing w:line="5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5F7457" w:rsidRDefault="00997554" w:rsidP="005F7457">
      <w:pPr>
        <w:spacing w:line="52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关于印发济宁市加快流程再造推进</w:t>
      </w:r>
    </w:p>
    <w:p w:rsidR="002241B6" w:rsidRDefault="00997554" w:rsidP="005F7457">
      <w:pPr>
        <w:spacing w:line="52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“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一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业一证”改革试点实施方案的通知</w:t>
      </w:r>
      <w:bookmarkEnd w:id="1"/>
    </w:p>
    <w:p w:rsidR="002241B6" w:rsidRDefault="002241B6" w:rsidP="005F7457">
      <w:pPr>
        <w:spacing w:line="520" w:lineRule="exact"/>
        <w:rPr>
          <w:rFonts w:ascii="方正仿宋简体" w:eastAsia="方正仿宋简体" w:hAnsi="文星仿宋" w:cs="方正仿宋简体"/>
          <w:b/>
        </w:rPr>
      </w:pPr>
    </w:p>
    <w:p w:rsidR="002241B6" w:rsidRDefault="00997554" w:rsidP="005F7457">
      <w:pPr>
        <w:spacing w:line="520" w:lineRule="exact"/>
        <w:rPr>
          <w:rFonts w:ascii="方正仿宋简体" w:eastAsia="方正仿宋简体" w:hAnsi="文星仿宋" w:cs="方正仿宋简体"/>
          <w:b/>
        </w:rPr>
      </w:pPr>
      <w:bookmarkStart w:id="2" w:name="Conten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各县（市、区）人民政府，济宁高新区、太白湖新区、济宁经济技术开发区管委会，市政府</w:t>
      </w:r>
      <w:r w:rsidR="00C5238C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有关部门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：</w:t>
      </w:r>
    </w:p>
    <w:p w:rsidR="002241B6" w:rsidRDefault="00997554" w:rsidP="005F7457">
      <w:pPr>
        <w:spacing w:line="52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《</w:t>
      </w:r>
      <w:r>
        <w:rPr>
          <w:rFonts w:ascii="方正仿宋简体" w:eastAsia="方正仿宋简体" w:hAnsi="方正仿宋简体" w:cs="方正仿宋简体"/>
          <w:b/>
          <w:sz w:val="32"/>
        </w:rPr>
        <w:t>济宁市加快流程再造推进“一业一证”改革试点实施方案》已经市政府同意，现印发给你们，请认真</w:t>
      </w:r>
      <w:r w:rsidR="00C5238C">
        <w:rPr>
          <w:rFonts w:ascii="方正仿宋简体" w:eastAsia="方正仿宋简体" w:hAnsi="方正仿宋简体" w:cs="方正仿宋简体" w:hint="eastAsia"/>
          <w:b/>
          <w:sz w:val="32"/>
        </w:rPr>
        <w:t>组织实施</w:t>
      </w:r>
      <w:r>
        <w:rPr>
          <w:rFonts w:ascii="方正仿宋简体" w:eastAsia="方正仿宋简体" w:hAnsi="方正仿宋简体" w:cs="方正仿宋简体"/>
          <w:b/>
          <w:sz w:val="32"/>
        </w:rPr>
        <w:t>。</w:t>
      </w:r>
    </w:p>
    <w:p w:rsidR="002241B6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C5238C" w:rsidRPr="00C5238C" w:rsidRDefault="00C5238C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济宁市人民政府办公室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</w:t>
      </w:r>
      <w:r w:rsidR="000570ED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 xml:space="preserve"> 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</w:t>
      </w: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 w:rsidR="005F745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年</w:t>
      </w:r>
      <w:r w:rsidR="005F745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0570ED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11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日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   </w:t>
      </w:r>
    </w:p>
    <w:p w:rsidR="002241B6" w:rsidRPr="00951C9F" w:rsidRDefault="00C5238C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（此件公开发布）</w:t>
      </w:r>
    </w:p>
    <w:p w:rsidR="00C5238C" w:rsidRDefault="00C5238C" w:rsidP="005F745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</w:p>
    <w:p w:rsidR="005F7457" w:rsidRDefault="005F7457" w:rsidP="005F745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济宁市加快流程再造推进“</w:t>
      </w:r>
      <w:proofErr w:type="gramStart"/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一</w:t>
      </w:r>
      <w:proofErr w:type="gramEnd"/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业一证”</w:t>
      </w:r>
    </w:p>
    <w:p w:rsidR="005F7457" w:rsidRPr="005F7457" w:rsidRDefault="005F7457" w:rsidP="005F745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改革试点实施方案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Pr="00547A64" w:rsidRDefault="005F7457" w:rsidP="005F7457">
      <w:pPr>
        <w:spacing w:line="600" w:lineRule="exact"/>
        <w:ind w:firstLineChars="200" w:firstLine="610"/>
        <w:rPr>
          <w:rFonts w:ascii="方正仿宋简体" w:eastAsia="方正仿宋简体" w:hAnsi="文星仿宋" w:cs="方正仿宋简体"/>
          <w:b/>
          <w:spacing w:val="-4"/>
          <w:sz w:val="32"/>
          <w:szCs w:val="32"/>
        </w:rPr>
      </w:pPr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为深入贯彻落实省委、省政府实施流程再造推进“一窗受理</w:t>
      </w:r>
      <w:r w:rsidRPr="00547A64">
        <w:rPr>
          <w:rFonts w:ascii="方正仿宋简体" w:eastAsia="方正仿宋简体" w:hAnsi="宋体" w:cs="宋体" w:hint="eastAsia"/>
          <w:b/>
          <w:spacing w:val="-4"/>
          <w:sz w:val="32"/>
          <w:szCs w:val="32"/>
        </w:rPr>
        <w:t>·</w:t>
      </w:r>
      <w:r w:rsidRPr="00547A64">
        <w:rPr>
          <w:rFonts w:ascii="方正仿宋简体" w:eastAsia="方正仿宋简体" w:hAnsi="方正仿宋简体" w:cs="方正仿宋简体" w:hint="eastAsia"/>
          <w:b/>
          <w:spacing w:val="-4"/>
          <w:sz w:val="32"/>
          <w:szCs w:val="32"/>
        </w:rPr>
        <w:t>一次办好”改革部署，根据</w:t>
      </w:r>
      <w:r w:rsidR="00C2146B"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省政府</w:t>
      </w:r>
      <w:r w:rsidR="00C5238C"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《关于持续深入优化营商环境的实施意见》（鲁政字〔2020〕67号）和</w:t>
      </w:r>
      <w:r w:rsidR="00C2146B"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省政府办公厅</w:t>
      </w:r>
      <w:r w:rsidRPr="00547A64">
        <w:rPr>
          <w:rFonts w:ascii="方正仿宋简体" w:eastAsia="方正仿宋简体" w:hAnsi="方正仿宋简体" w:cs="方正仿宋简体" w:hint="eastAsia"/>
          <w:b/>
          <w:spacing w:val="-4"/>
          <w:sz w:val="32"/>
          <w:szCs w:val="32"/>
        </w:rPr>
        <w:t>《</w:t>
      </w:r>
      <w:r w:rsidR="00C2146B" w:rsidRPr="00547A64">
        <w:rPr>
          <w:rFonts w:ascii="方正仿宋简体" w:eastAsia="方正仿宋简体" w:hAnsi="方正仿宋简体" w:cs="方正仿宋简体" w:hint="eastAsia"/>
          <w:b/>
          <w:spacing w:val="-4"/>
          <w:sz w:val="32"/>
          <w:szCs w:val="32"/>
        </w:rPr>
        <w:t>关于印发</w:t>
      </w:r>
      <w:r w:rsidRPr="00547A64">
        <w:rPr>
          <w:rFonts w:ascii="方正仿宋简体" w:eastAsia="方正仿宋简体" w:hAnsi="方正仿宋简体" w:cs="方正仿宋简体" w:hint="eastAsia"/>
          <w:b/>
          <w:spacing w:val="-4"/>
          <w:sz w:val="32"/>
          <w:szCs w:val="32"/>
        </w:rPr>
        <w:t>山东省加快流程再造推进“一业一证”改革试点实施方案</w:t>
      </w:r>
      <w:r w:rsidR="00C2146B" w:rsidRPr="00547A64">
        <w:rPr>
          <w:rFonts w:ascii="方正仿宋简体" w:eastAsia="方正仿宋简体" w:hAnsi="方正仿宋简体" w:cs="方正仿宋简体" w:hint="eastAsia"/>
          <w:b/>
          <w:spacing w:val="-4"/>
          <w:sz w:val="32"/>
          <w:szCs w:val="32"/>
        </w:rPr>
        <w:t>的通知</w:t>
      </w:r>
      <w:r w:rsidRPr="00547A64">
        <w:rPr>
          <w:rFonts w:ascii="方正仿宋简体" w:eastAsia="方正仿宋简体" w:hAnsi="方正仿宋简体" w:cs="方正仿宋简体" w:hint="eastAsia"/>
          <w:b/>
          <w:spacing w:val="-4"/>
          <w:sz w:val="32"/>
          <w:szCs w:val="32"/>
        </w:rPr>
        <w:t>》（鲁政办字〔</w:t>
      </w:r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2020〕58号）要求，</w:t>
      </w:r>
      <w:r w:rsidR="00C2146B"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确定</w:t>
      </w:r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在餐饮、便利店、药店等8个行业试点开展“</w:t>
      </w:r>
      <w:proofErr w:type="gramStart"/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一</w:t>
      </w:r>
      <w:proofErr w:type="gramEnd"/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业一证”改革，在民办培训服务等12个行业试行推广“</w:t>
      </w:r>
      <w:proofErr w:type="gramStart"/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一</w:t>
      </w:r>
      <w:proofErr w:type="gramEnd"/>
      <w:r w:rsidRPr="00547A64">
        <w:rPr>
          <w:rFonts w:ascii="方正仿宋简体" w:eastAsia="方正仿宋简体" w:hAnsi="文星仿宋" w:cs="方正仿宋简体" w:hint="eastAsia"/>
          <w:b/>
          <w:spacing w:val="-4"/>
          <w:sz w:val="32"/>
          <w:szCs w:val="32"/>
        </w:rPr>
        <w:t>业一证”改革，现制定如下实施方案。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t xml:space="preserve">一、工作目标　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深入贯彻落实省政府“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试点改革要求，以方便企业和群众办事创业为导向，以高效办成“一件事”为目标，大幅度缩短企业从“准入”到“准营”的时间，切实降低制度性交易成本，全力营造“审批环节最少、办事效率最高、服务质量最优、群众获得感最强”的一流营商环境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t>二、基本原则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　　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（一）精简高效。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重点围绕为市场主体高效办成一件事，发挥“一枚印章管审批”制度优势，优化审批流程和集中审批程序，将一个行业经营涉及的多项行政许可事项，整合为一张载明相关行政许可信息的行业综合许可证。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lastRenderedPageBreak/>
        <w:t>（二）协同联动。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对跨层级、跨部门的审批服务事项，在符合法律法规的前提下，实行跨层级、跨部门联动，实现“一窗受理、一同核查、一并审批、一证准营”。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（三）依法实施。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行业综合许可证不取消现有行政许可事项，不改变行政许可的实施主体、法律效力和法律关系，因实施行政许可引发的行政复议和行政诉讼，依法由相关行政审批部门承担相应责任。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（四）规范统一。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推进流程再造，做到行业分类、事项名称、业务流程、操作规范、服务指南、核查标准、应用系统、制证版式、赋码规则等事项的统一。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t>三、实施步骤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（一）标准化梳理阶段（2020年6月）。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从试点行业涉及单位抽调人员组成工作专班，按照“一窗受理、一同核查、一并审批、一证准营”要求，对试点行业涉及审批服务事项的审批要件进行标准化梳理，形成行业综合许可标准化操作手册和办事指南。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（二）试点实施阶段（2020年7—10月）。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在餐饮、便利店、药店等8个行业试点“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</w:t>
      </w:r>
      <w:r w:rsidR="00FE1D00">
        <w:rPr>
          <w:rFonts w:ascii="方正仿宋简体" w:eastAsia="方正仿宋简体" w:hAnsi="文星仿宋" w:cs="方正仿宋简体" w:hint="eastAsia"/>
          <w:b/>
          <w:sz w:val="32"/>
          <w:szCs w:val="32"/>
        </w:rPr>
        <w:t>，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在民办培训服务等12个行业试行推广“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业一证”改革。加强与山东省“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业一证”行政审批平台对接，实现“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业一证”网上办理。在审批平台未对接前，“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业一证”办理实行线上线下相结合方式，做好工作衔接。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lastRenderedPageBreak/>
        <w:t>（三）总结推广阶段（2020年11月）。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总结“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业一证”试点经验，逐步扩大试点范围。动态调整“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业一证”改革行业目录，对市场主体增长较快、与人民群众生活关系密切、有利于促进高质量发展的行业，及时纳入试点，使改革惠及更多行业的市场主体。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对年办件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量少的行业或依据国家“证照分离”改革取消许可的事项，不再实行试点。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t>四、工作任务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（一）落实“六个一”机制，释放改革红利。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对试点行业涉及的审批服务事项进行标准化集成，形成一张全面、准确、清晰、易懂的申请告知单，“一次告知”申请人。按照共用信息共享应用、个性信息单独填报的原则，整合申报材料，将多套申请材料归集为一套申请材料，实现“一表申请”。优化实体窗口布局，设置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业一证”窗口，实现“一窗受理”。</w:t>
      </w:r>
      <w:r w:rsidR="00DD0F64">
        <w:rPr>
          <w:rFonts w:ascii="方正仿宋简体" w:eastAsia="方正仿宋简体" w:hAnsi="文星仿宋" w:cs="方正仿宋简体" w:hint="eastAsia"/>
          <w:b/>
          <w:sz w:val="32"/>
          <w:szCs w:val="32"/>
        </w:rPr>
        <w:t>合并核查程序，实现“一同核查”</w:t>
      </w:r>
      <w:r w:rsidR="000570ED">
        <w:rPr>
          <w:rFonts w:ascii="方正仿宋简体" w:eastAsia="方正仿宋简体" w:hAnsi="文星仿宋" w:cs="方正仿宋简体" w:hint="eastAsia"/>
          <w:b/>
          <w:sz w:val="32"/>
          <w:szCs w:val="32"/>
        </w:rPr>
        <w:t>，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对需要现场核查事项，统筹组织，市县联动，部门联合，多个事项一</w:t>
      </w:r>
      <w:r w:rsidR="00DD0F64">
        <w:rPr>
          <w:rFonts w:ascii="方正仿宋简体" w:eastAsia="方正仿宋简体" w:hAnsi="文星仿宋" w:cs="方正仿宋简体" w:hint="eastAsia"/>
          <w:b/>
          <w:sz w:val="32"/>
          <w:szCs w:val="32"/>
        </w:rPr>
        <w:t>次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核查</w:t>
      </w:r>
      <w:r w:rsidR="00DD0F64">
        <w:rPr>
          <w:rFonts w:ascii="方正仿宋简体" w:eastAsia="方正仿宋简体" w:hAnsi="文星仿宋" w:cs="方正仿宋简体" w:hint="eastAsia"/>
          <w:b/>
          <w:sz w:val="32"/>
          <w:szCs w:val="32"/>
        </w:rPr>
        <w:t>、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整改意见一口告知</w:t>
      </w:r>
      <w:r w:rsidR="00DD0F64">
        <w:rPr>
          <w:rFonts w:ascii="方正仿宋简体" w:eastAsia="方正仿宋简体" w:hAnsi="文星仿宋" w:cs="方正仿宋简体" w:hint="eastAsia"/>
          <w:b/>
          <w:sz w:val="32"/>
          <w:szCs w:val="32"/>
        </w:rPr>
        <w:t>、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整改情况一趟复审。再造审批模式，实现“一并审批”，审批时限依照全流程审批事项中用时最短事项的时限确定，限时办结。各级各部门要对行业综合许可证予以认可，实现“一证准营”。</w:t>
      </w:r>
    </w:p>
    <w:p w:rsidR="005F7457" w:rsidRPr="00C2146B" w:rsidRDefault="005F7457" w:rsidP="005F7457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牵头单位：市行政审批服务局；责任单位：各县</w:t>
      </w:r>
      <w:r w:rsid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（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市</w:t>
      </w:r>
      <w:r w:rsid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、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区）政府（管委会）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（二）完善“</w:t>
      </w:r>
      <w:proofErr w:type="gramStart"/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业一证”信息支撑。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加强与山东省“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业一证”行政审批平台对接，推行在线申请、在线受理、不见面审批。</w:t>
      </w:r>
    </w:p>
    <w:p w:rsidR="005F7457" w:rsidRPr="00C2146B" w:rsidRDefault="005F7457" w:rsidP="005F7457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lastRenderedPageBreak/>
        <w:t>牵头部门：市行政审批服务局；责任单位：各县</w:t>
      </w:r>
      <w:r w:rsidR="00C2146B"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（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市</w:t>
      </w:r>
      <w:r w:rsid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、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区）政府（管委会）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（三）加强信息共享和业务协同。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强化互联互通，大力推进数据信息共享。凡是能通过信息共享获取的信息，原则上不得要求企业和群众重复提交；凡是能通过网络核验的信息，原则上不得要求其他单位和申请人重复提交；凡是应由审批部门及相关机构调查核实的信息，原则上由部门自行核实，实现相同信息“一次采集、一档管理”，避免让群众和企业重复登记、重复提交材料。</w:t>
      </w:r>
    </w:p>
    <w:p w:rsidR="005F7457" w:rsidRPr="00C2146B" w:rsidRDefault="005F7457" w:rsidP="005F7457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牵头单位：市行政审批服务局；责任单位：各县</w:t>
      </w:r>
      <w:r w:rsidR="00C2146B"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（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市</w:t>
      </w:r>
      <w:r w:rsid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、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区）政府（管委会）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（四）推进行业综合许可证广泛应用。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按照山东省行业综合许可证版面内容规格标准要求，统一我市行业综合许可证样式，加载集成有效许可信息的二维码，实现行业经营许可信息一码覆盖。实施行业综合许可的同时，一并发放法定许可证，方便市场主体跨区域开展经营活动。各级各部门要互认行业综合许可证的效力，市场主体只需在经营场所公示行业综合许可证，即视为符合各监管部门的亮证要求。对于被整合证照所涵盖的原有事项信息，不得再要求企业提供额外的证明文件。</w:t>
      </w:r>
    </w:p>
    <w:p w:rsidR="005F7457" w:rsidRPr="00C2146B" w:rsidRDefault="005F7457" w:rsidP="005F7457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牵头单位：市行政审批服务局；责任单位：市司法局，各县</w:t>
      </w:r>
      <w:r w:rsidR="00C2146B"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（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市</w:t>
      </w:r>
      <w:r w:rsid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、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区）政府（管委会）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（五）完善配套制度体系，强化改革监督检查。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制定统一的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业一证”改革业务流程、操作规范、服务标准，建立定期督查和通报制度，加强对“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办理全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过程规范和监督，确保“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业一证”改革依法有序推进。</w:t>
      </w:r>
    </w:p>
    <w:p w:rsidR="005F7457" w:rsidRPr="00C2146B" w:rsidRDefault="005F7457" w:rsidP="005F7457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牵头单位：市行政审批服务局；责任单位：市司法局，各县</w:t>
      </w:r>
      <w:r w:rsidR="00C2146B"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（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市</w:t>
      </w:r>
      <w:r w:rsid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、</w:t>
      </w:r>
      <w:r w:rsidRPr="00C2146B">
        <w:rPr>
          <w:rFonts w:ascii="方正楷体简体" w:eastAsia="方正楷体简体" w:hAnsi="文星仿宋" w:cs="方正仿宋简体" w:hint="eastAsia"/>
          <w:b/>
          <w:sz w:val="32"/>
          <w:szCs w:val="32"/>
        </w:rPr>
        <w:t>区）政府（管委会）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t>五、工作要求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（一）统一思想认识。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业一证”是我市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推进商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事制度改革，优化企业开办，深化“证照分离”和“一次办好”改革的深入探索和实践，是“一窗受理”“一链办理”改革的推进升级。各</w:t>
      </w:r>
      <w:r w:rsidR="00D22866">
        <w:rPr>
          <w:rFonts w:ascii="方正仿宋简体" w:eastAsia="方正仿宋简体" w:hAnsi="文星仿宋" w:cs="方正仿宋简体" w:hint="eastAsia"/>
          <w:b/>
          <w:sz w:val="32"/>
          <w:szCs w:val="32"/>
        </w:rPr>
        <w:t>县（市、区）、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各有关部门</w:t>
      </w:r>
      <w:r w:rsidR="00450B31">
        <w:rPr>
          <w:rFonts w:ascii="方正仿宋简体" w:eastAsia="方正仿宋简体" w:hAnsi="文星仿宋" w:cs="方正仿宋简体" w:hint="eastAsia"/>
          <w:b/>
          <w:sz w:val="32"/>
          <w:szCs w:val="32"/>
        </w:rPr>
        <w:t>（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单位</w:t>
      </w:r>
      <w:r w:rsidR="00450B31">
        <w:rPr>
          <w:rFonts w:ascii="方正仿宋简体" w:eastAsia="方正仿宋简体" w:hAnsi="文星仿宋" w:cs="方正仿宋简体" w:hint="eastAsia"/>
          <w:b/>
          <w:sz w:val="32"/>
          <w:szCs w:val="32"/>
        </w:rPr>
        <w:t>）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要高度重视，充分认识“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业一证”改革的重</w:t>
      </w:r>
      <w:r w:rsidR="00D22866">
        <w:rPr>
          <w:rFonts w:ascii="方正仿宋简体" w:eastAsia="方正仿宋简体" w:hAnsi="文星仿宋" w:cs="方正仿宋简体" w:hint="eastAsia"/>
          <w:b/>
          <w:sz w:val="32"/>
          <w:szCs w:val="32"/>
        </w:rPr>
        <w:t>要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意义，切实增强工作的使命感、责任感。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（二）强化组织领导。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各有关部门</w:t>
      </w:r>
      <w:r w:rsidR="00450B31">
        <w:rPr>
          <w:rFonts w:ascii="方正仿宋简体" w:eastAsia="方正仿宋简体" w:hAnsi="文星仿宋" w:cs="方正仿宋简体" w:hint="eastAsia"/>
          <w:b/>
          <w:sz w:val="32"/>
          <w:szCs w:val="32"/>
        </w:rPr>
        <w:t>（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单位</w:t>
      </w:r>
      <w:r w:rsidR="00450B31">
        <w:rPr>
          <w:rFonts w:ascii="方正仿宋简体" w:eastAsia="方正仿宋简体" w:hAnsi="文星仿宋" w:cs="方正仿宋简体" w:hint="eastAsia"/>
          <w:b/>
          <w:sz w:val="32"/>
          <w:szCs w:val="32"/>
        </w:rPr>
        <w:t>）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要明确职责分工，做好“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工作的组织实施、协调推进、监督管理等工作，建立健全会商机制，研究解决推进过程中出现的问题，确保改革顺利推进。监管部门要充分认可行业综合许可证的效力，加强事中事后监管。各县（市、区）要建立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业一证”改革试点工作推进机制，制定改革推进实施方案，明确改革的时间表、路线图，夯实工作责任，落实各项保障。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（三）加强社会宣传。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各</w:t>
      </w:r>
      <w:r w:rsidR="00D22866">
        <w:rPr>
          <w:rFonts w:ascii="方正仿宋简体" w:eastAsia="方正仿宋简体" w:hAnsi="文星仿宋" w:cs="方正仿宋简体" w:hint="eastAsia"/>
          <w:b/>
          <w:sz w:val="32"/>
          <w:szCs w:val="32"/>
        </w:rPr>
        <w:t>县（市、区）、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各</w:t>
      </w:r>
      <w:r w:rsidR="00D22866">
        <w:rPr>
          <w:rFonts w:ascii="方正仿宋简体" w:eastAsia="方正仿宋简体" w:hAnsi="文星仿宋" w:cs="方正仿宋简体" w:hint="eastAsia"/>
          <w:b/>
          <w:sz w:val="32"/>
          <w:szCs w:val="32"/>
        </w:rPr>
        <w:t>有关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部门</w:t>
      </w:r>
      <w:r w:rsidR="00450B31">
        <w:rPr>
          <w:rFonts w:ascii="方正仿宋简体" w:eastAsia="方正仿宋简体" w:hAnsi="文星仿宋" w:cs="方正仿宋简体" w:hint="eastAsia"/>
          <w:b/>
          <w:sz w:val="32"/>
          <w:szCs w:val="32"/>
        </w:rPr>
        <w:t>（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单位</w:t>
      </w:r>
      <w:r w:rsidR="00450B31">
        <w:rPr>
          <w:rFonts w:ascii="方正仿宋简体" w:eastAsia="方正仿宋简体" w:hAnsi="文星仿宋" w:cs="方正仿宋简体" w:hint="eastAsia"/>
          <w:b/>
          <w:sz w:val="32"/>
          <w:szCs w:val="32"/>
        </w:rPr>
        <w:t>）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要做好“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业一证”改革的政策解读和社会宣传工作，及时总结工作中好做法和典型案例，加强改革宣传，扩大社会影响，放大改革效应，提高“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业一证”改革的社会认知度和群众认同感，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确保“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业一证”改革取得实实在在的效果。</w:t>
      </w:r>
    </w:p>
    <w:p w:rsid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附件：1.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业一证”改革试点目录</w:t>
      </w:r>
    </w:p>
    <w:p w:rsidR="005F7457" w:rsidRPr="005F7457" w:rsidRDefault="005F7457" w:rsidP="005F7457">
      <w:pPr>
        <w:spacing w:line="600" w:lineRule="exact"/>
        <w:ind w:firstLineChars="514" w:firstLine="1609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济宁市“</w:t>
      </w:r>
      <w:proofErr w:type="gramStart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一</w:t>
      </w:r>
      <w:proofErr w:type="gramEnd"/>
      <w:r w:rsidRPr="005F7457">
        <w:rPr>
          <w:rFonts w:ascii="方正仿宋简体" w:eastAsia="方正仿宋简体" w:hAnsi="文星仿宋" w:cs="方正仿宋简体" w:hint="eastAsia"/>
          <w:b/>
          <w:sz w:val="32"/>
          <w:szCs w:val="32"/>
        </w:rPr>
        <w:t>业一证”改革试行推广目录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F7457">
        <w:rPr>
          <w:rFonts w:ascii="方正仿宋简体" w:eastAsia="方正仿宋简体" w:hAnsi="文星仿宋" w:cs="方正仿宋简体"/>
          <w:b/>
          <w:sz w:val="32"/>
          <w:szCs w:val="32"/>
        </w:rPr>
        <w:t> </w:t>
      </w: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D22866" w:rsidRDefault="00D22866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450B31" w:rsidRDefault="00450B31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0570ED" w:rsidRDefault="000570ED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C002B0" w:rsidRDefault="00C002B0" w:rsidP="005F7457">
      <w:pPr>
        <w:spacing w:line="600" w:lineRule="exact"/>
        <w:rPr>
          <w:rFonts w:ascii="方正仿宋简体" w:eastAsia="方正仿宋简体" w:hAnsi="文星仿宋" w:cs="方正仿宋简体" w:hint="eastAsia"/>
          <w:b/>
          <w:sz w:val="32"/>
          <w:szCs w:val="32"/>
        </w:rPr>
      </w:pPr>
      <w:bookmarkStart w:id="3" w:name="_GoBack"/>
      <w:bookmarkEnd w:id="3"/>
    </w:p>
    <w:p w:rsidR="005F7457" w:rsidRPr="005F7457" w:rsidRDefault="005F7457" w:rsidP="005F7457">
      <w:pPr>
        <w:spacing w:line="600" w:lineRule="exact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lastRenderedPageBreak/>
        <w:t>附件1</w:t>
      </w:r>
    </w:p>
    <w:p w:rsidR="005F7457" w:rsidRPr="005F7457" w:rsidRDefault="005F7457" w:rsidP="005F745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5F7457" w:rsidRDefault="005F7457" w:rsidP="005F745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济宁市“</w:t>
      </w:r>
      <w:proofErr w:type="gramStart"/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一</w:t>
      </w:r>
      <w:proofErr w:type="gramEnd"/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业一证”改革试点目录</w:t>
      </w: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tbl>
      <w:tblPr>
        <w:tblW w:w="8831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1619"/>
        <w:gridCol w:w="5246"/>
        <w:gridCol w:w="1211"/>
      </w:tblGrid>
      <w:tr w:rsidR="005F7457" w:rsidRPr="005F7457" w:rsidTr="005F7457">
        <w:trPr>
          <w:trHeight w:val="544"/>
          <w:jc w:val="center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试点行业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涉及的许可事项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5F7457" w:rsidRPr="005F7457" w:rsidTr="005F7457">
        <w:trPr>
          <w:trHeight w:val="933"/>
          <w:jc w:val="center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餐饮</w:t>
            </w:r>
          </w:p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（饭店）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1.食品经营许可                             </w:t>
            </w:r>
          </w:p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2.公众聚集场所投入使用、营业前消防安全检查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933"/>
          <w:jc w:val="center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便利店</w:t>
            </w:r>
          </w:p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（</w:t>
            </w: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超市</w:t>
            </w:r>
            <w:r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1.食品经营许可                                     2.第二类医疗器械经营备案                          3.公共场所卫生许可                                4.公众聚集场所投入使用、营业前消防安全检查                                               5.出版物零售单位设立、变更审批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834"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烘焙店</w:t>
            </w:r>
          </w:p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（面包店）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1.食品经营许可                                   2.公众聚集场所投入使用、营业前消防安全检查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990"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药店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1.药品经营许可                                     2.第二类医疗器械经营备案                         3.第三类医疗器械经营许可                           4.食品经营许可                                       5.公众聚集场所投入使用、营业前消防安全检查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1236"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书店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1.出版物零售单位设立、变更审批                    2.食品经营许可                                     3.公众聚集场所投入使用、营业前消防安全检查                                              4.公共场所卫生许可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1454"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旅馆</w:t>
            </w:r>
          </w:p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（宾馆）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1.公共场所卫生许可                                    2.旅馆业特种行业许可证核发                        3.食品经营许可                                      4.公众聚集场所投入使用、营业前消防安全检查                                              5.第二类医疗器械经营备案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799"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母婴用品店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1.食品经营许可                                     2.第二类医疗器械经营备案                            3.公众聚集场所投入使用、营业前消防安全检查                                                 4.出版物零售单位设立、变更审批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  <w:tr w:rsidR="005F7457" w:rsidRPr="005F7457" w:rsidTr="005F7457">
        <w:trPr>
          <w:trHeight w:val="782"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健身馆</w:t>
            </w:r>
          </w:p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（含游泳馆）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0570ED" w:rsidP="005F7457">
            <w:pPr>
              <w:spacing w:line="280" w:lineRule="exact"/>
              <w:jc w:val="lef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1.</w:t>
            </w:r>
            <w:r w:rsidR="005F7457"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公共场所卫生许可                                </w:t>
            </w: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</w:t>
            </w:r>
            <w:r w:rsidR="005F7457"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食品经营许可                                     </w:t>
            </w: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3.</w:t>
            </w:r>
            <w:r w:rsidR="005F7457"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经营高危险性体育项目许可                            </w:t>
            </w: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4.</w:t>
            </w:r>
            <w:r w:rsidR="005F7457"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28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全市范围内实施</w:t>
            </w:r>
          </w:p>
        </w:tc>
      </w:tr>
    </w:tbl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F7457" w:rsidRPr="005F7457" w:rsidRDefault="005F7457" w:rsidP="005F7457">
      <w:pPr>
        <w:spacing w:line="600" w:lineRule="exact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F7457">
        <w:rPr>
          <w:rFonts w:ascii="方正黑体简体" w:eastAsia="方正黑体简体" w:hAnsi="文星仿宋" w:cs="方正仿宋简体" w:hint="eastAsia"/>
          <w:b/>
          <w:sz w:val="32"/>
          <w:szCs w:val="32"/>
        </w:rPr>
        <w:lastRenderedPageBreak/>
        <w:t>附件2</w:t>
      </w:r>
    </w:p>
    <w:p w:rsidR="005F7457" w:rsidRDefault="005F7457" w:rsidP="005F7457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5F7457" w:rsidRDefault="005F7457" w:rsidP="005F745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济宁市“</w:t>
      </w:r>
      <w:proofErr w:type="gramStart"/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一</w:t>
      </w:r>
      <w:proofErr w:type="gramEnd"/>
      <w:r w:rsidRPr="005F745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业一证”改革试行推广目录</w:t>
      </w: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tbl>
      <w:tblPr>
        <w:tblW w:w="9132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844"/>
        <w:gridCol w:w="5150"/>
        <w:gridCol w:w="1419"/>
      </w:tblGrid>
      <w:tr w:rsidR="005F7457" w:rsidRPr="005F7457" w:rsidTr="005F7457">
        <w:trPr>
          <w:trHeight w:val="463"/>
          <w:tblHeader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涉及行业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涉及的许可事项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5F7457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5F7457" w:rsidRPr="005F7457" w:rsidTr="005F7457">
        <w:trPr>
          <w:trHeight w:val="1301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民办培训服务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1.实施学历教育、学前教育、自学考试助学及其他文化教育的民办学校设立审批            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2.食品经营许可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133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民办幼儿园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1.实施学历教育、学前教育、自学考试助学及其他文化教育的民办学校设立审批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2.食品经营许可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175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人力资源服务公司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1.人力资源服务许可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2.劳务派遣许可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148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proofErr w:type="gramStart"/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农资店</w:t>
            </w:r>
            <w:proofErr w:type="gramEnd"/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1.兽药经营许可 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2.公众聚集场所投入使用、营业前消防安全检查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497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电影放映场所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1.电影放映单位设立审批                             </w:t>
            </w:r>
          </w:p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2.公共场所卫生许可                                 </w:t>
            </w:r>
          </w:p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3.食品经营许可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4.公众聚集场所投入使用、营业前消防安全检查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274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面粉加工厂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1.食品生产许可                                      </w:t>
            </w:r>
          </w:p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2.取水许可 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3.粮食收购许可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078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pacing w:val="-6"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pacing w:val="-6"/>
                <w:sz w:val="24"/>
                <w:szCs w:val="24"/>
              </w:rPr>
              <w:t>食品包装材料厂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1.工业产品生产许可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2.印刷经营许可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176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饮用水厂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1.食品生产许可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2.取水许可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921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肉制品加工厂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1.食品生产许可  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2.取水许可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2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粮油店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1.食品经营许可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2.公众聚集场所投入使用、营业前消防安全检查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470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proofErr w:type="gramStart"/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康养中心</w:t>
            </w:r>
            <w:proofErr w:type="gramEnd"/>
          </w:p>
        </w:tc>
        <w:tc>
          <w:tcPr>
            <w:tcW w:w="5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1.医疗机构设置审批及执业许可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2.设置养老机构备案                        </w:t>
            </w:r>
          </w:p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3.食品经营许可                                                    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4.放射源诊疗技术和医用辐射机构许可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  <w:tr w:rsidR="005F7457" w:rsidRPr="005F7457" w:rsidTr="005F7457">
        <w:trPr>
          <w:trHeight w:val="1903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休闲农庄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1.食品生产许可                                  </w:t>
            </w:r>
          </w:p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2.食品经营许可                             </w:t>
            </w:r>
          </w:p>
          <w:p w:rsid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3.经营高危险性体育项目许可                          </w:t>
            </w:r>
          </w:p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4.公众聚集场所投入使用、营业前消防安全检查                                        5.公共场所卫生许可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F7457" w:rsidRPr="005F7457" w:rsidRDefault="005F7457" w:rsidP="005F7457">
            <w:pPr>
              <w:spacing w:line="320" w:lineRule="exact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  <w:r w:rsidRPr="005F7457">
              <w:rPr>
                <w:rFonts w:ascii="方正仿宋简体" w:eastAsia="方正仿宋简体" w:hAnsi="宋体" w:hint="eastAsia"/>
                <w:b/>
                <w:kern w:val="2"/>
                <w:sz w:val="24"/>
                <w:szCs w:val="24"/>
              </w:rPr>
              <w:t>具备实施条件的可试行推广实施</w:t>
            </w:r>
          </w:p>
        </w:tc>
      </w:tr>
    </w:tbl>
    <w:p w:rsidR="002241B6" w:rsidRPr="005F7457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A726F" w:rsidRPr="00951C9F" w:rsidRDefault="00FA726F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450B31" w:rsidRPr="00951C9F" w:rsidRDefault="00450B31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2241B6" w:rsidRPr="00EA2B01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市委各部门，市人大常委会办公室，市政协办公室，市法院，</w:t>
      </w:r>
    </w:p>
    <w:p w:rsidR="002241B6" w:rsidRPr="00EA2B01" w:rsidRDefault="00997554" w:rsidP="00EA2B01">
      <w:pPr>
        <w:tabs>
          <w:tab w:val="left" w:pos="8268"/>
        </w:tabs>
        <w:spacing w:line="440" w:lineRule="exact"/>
        <w:ind w:firstLineChars="394" w:firstLine="1075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5F7457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年</w:t>
      </w:r>
      <w:r w:rsidR="005F7457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6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月</w:t>
      </w:r>
      <w:r w:rsidR="000570ED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11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79" w:rsidRDefault="001D7779" w:rsidP="00B82F8E">
      <w:r>
        <w:separator/>
      </w:r>
    </w:p>
  </w:endnote>
  <w:endnote w:type="continuationSeparator" w:id="0">
    <w:p w:rsidR="001D7779" w:rsidRDefault="001D7779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F7457" w:rsidRPr="005F7457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F7457">
          <w:rPr>
            <w:rFonts w:asciiTheme="minorEastAsia" w:hAnsiTheme="minorEastAsia"/>
            <w:b/>
            <w:noProof/>
            <w:sz w:val="28"/>
            <w:szCs w:val="28"/>
          </w:rPr>
          <w:t xml:space="preserve"> 10 -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01" w:rsidRPr="00EA2B01" w:rsidRDefault="00C002B0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F7457" w:rsidRPr="005F7457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F7457">
          <w:rPr>
            <w:rFonts w:asciiTheme="minorEastAsia" w:hAnsiTheme="minorEastAsia"/>
            <w:b/>
            <w:noProof/>
            <w:sz w:val="28"/>
            <w:szCs w:val="28"/>
          </w:rPr>
          <w:t xml:space="preserve"> 11 -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79" w:rsidRDefault="001D7779" w:rsidP="00B82F8E">
      <w:r>
        <w:separator/>
      </w:r>
    </w:p>
  </w:footnote>
  <w:footnote w:type="continuationSeparator" w:id="0">
    <w:p w:rsidR="001D7779" w:rsidRDefault="001D7779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ocumentProtection w:enforcement="1" w:edit="readOnly" w:salt="mWLsEp8Es3mtKzx39YUeIA==" w:hash="wzrNTB+JdYGNMZ0889w0fiNwgZYfRe3ZYWYeAGQfMt10gL4Xtwdmwf9v0cE9shxMUvzweLn+N+jx4QDDqkdrI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6"/>
    <w:rsid w:val="000570ED"/>
    <w:rsid w:val="001D7779"/>
    <w:rsid w:val="002241B6"/>
    <w:rsid w:val="00375F30"/>
    <w:rsid w:val="00450B31"/>
    <w:rsid w:val="00475040"/>
    <w:rsid w:val="00547A64"/>
    <w:rsid w:val="00574C4D"/>
    <w:rsid w:val="005F7457"/>
    <w:rsid w:val="00767D01"/>
    <w:rsid w:val="00951C9F"/>
    <w:rsid w:val="00997554"/>
    <w:rsid w:val="00B82F8E"/>
    <w:rsid w:val="00C002B0"/>
    <w:rsid w:val="00C2146B"/>
    <w:rsid w:val="00C5238C"/>
    <w:rsid w:val="00D22866"/>
    <w:rsid w:val="00DD0F64"/>
    <w:rsid w:val="00E812CD"/>
    <w:rsid w:val="00EA2B01"/>
    <w:rsid w:val="00FA726F"/>
    <w:rsid w:val="00FE1D00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A32E75"/>
  <w15:docId w15:val="{558C18F5-C3AF-42C0-B298-BE32C5E6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a6"/>
    <w:rsid w:val="00B8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2F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4023</Words>
  <Characters>1904</Characters>
  <Application>Microsoft Office Word</Application>
  <DocSecurity>0</DocSecurity>
  <Lines>15</Lines>
  <Paragraphs>11</Paragraphs>
  <ScaleCrop>false</ScaleCrop>
  <Company>微软中国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印刷所排版</cp:lastModifiedBy>
  <dcterms:modified xsi:type="dcterms:W3CDTF">2019-12-19T02:48:00Z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